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390902BB"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1E7B52">
        <w:rPr>
          <w:bCs/>
          <w:iCs/>
          <w:sz w:val="32"/>
          <w:szCs w:val="24"/>
        </w:rPr>
        <w:t>19</w:t>
      </w:r>
    </w:p>
    <w:p w14:paraId="7CF14159" w14:textId="1593E96A" w:rsidR="00FE3BC8" w:rsidRPr="00804DB1" w:rsidRDefault="004F641E" w:rsidP="007B6ED1">
      <w:pPr>
        <w:pStyle w:val="berschrift1"/>
      </w:pPr>
      <w:r>
        <w:t>A</w:t>
      </w:r>
      <w:r w:rsidR="00CB0DF6">
        <w:t xml:space="preserve">stabile </w:t>
      </w:r>
      <w:r w:rsidR="000927B9">
        <w:rPr>
          <w:rFonts w:cs="Arial"/>
        </w:rPr>
        <w:t>Kippschaltung</w:t>
      </w:r>
    </w:p>
    <w:p w14:paraId="4E64E36D" w14:textId="6F244424" w:rsidR="00FE3BC8" w:rsidRDefault="00FE3BC8" w:rsidP="00BE00AD">
      <w:r>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68D612BA" w14:textId="77777777" w:rsidR="00C972E9" w:rsidRDefault="00C972E9" w:rsidP="00BE00AD">
      <w:pPr>
        <w:rPr>
          <w:iCs/>
        </w:rPr>
      </w:pPr>
    </w:p>
    <w:p w14:paraId="385994EF" w14:textId="77777777" w:rsidR="004957AE" w:rsidRDefault="004957AE" w:rsidP="004957AE">
      <w:pPr>
        <w:pStyle w:val="berschrift2"/>
        <w:rPr>
          <w:rFonts w:cs="Arial"/>
        </w:rPr>
      </w:pPr>
      <w:r w:rsidRPr="00804DB1">
        <w:t xml:space="preserve">Lösungsbeispiel </w:t>
      </w:r>
      <w:r>
        <w:rPr>
          <w:rFonts w:cs="Arial"/>
        </w:rPr>
        <w:t>Konstruktionsaufgabe</w:t>
      </w:r>
    </w:p>
    <w:p w14:paraId="05083787" w14:textId="33330055" w:rsidR="004957AE" w:rsidRDefault="004957AE" w:rsidP="004957AE">
      <w:pPr>
        <w:rPr>
          <w:rFonts w:cs="Arial"/>
        </w:rPr>
      </w:pPr>
      <w:r w:rsidRPr="004F737E">
        <w:t>Die Konstruktionsaufgabe kann mit Hilfe der Bauanleitung gelöst werden.</w:t>
      </w:r>
    </w:p>
    <w:p w14:paraId="685C4F42" w14:textId="77777777" w:rsidR="004957AE" w:rsidRDefault="004957AE" w:rsidP="00F8726A">
      <w:pPr>
        <w:pStyle w:val="berschrift2"/>
        <w:rPr>
          <w:rFonts w:cs="Arial"/>
        </w:rPr>
      </w:pPr>
    </w:p>
    <w:p w14:paraId="43A30020" w14:textId="49332220" w:rsidR="000927B9" w:rsidRPr="00463EAA" w:rsidRDefault="00F8726A" w:rsidP="00463EAA">
      <w:pPr>
        <w:pStyle w:val="berschrift2"/>
        <w:rPr>
          <w:rFonts w:cs="Arial"/>
        </w:rPr>
      </w:pPr>
      <w:r>
        <w:rPr>
          <w:rFonts w:cs="Arial"/>
        </w:rPr>
        <w:t xml:space="preserve">Lösungsbeispiel </w:t>
      </w:r>
      <w:r w:rsidRPr="00BB45ED">
        <w:rPr>
          <w:rFonts w:cs="Arial"/>
        </w:rPr>
        <w:t>Thematische Aufgabe</w:t>
      </w:r>
    </w:p>
    <w:p w14:paraId="4C189AD7" w14:textId="68CABB64" w:rsidR="007F008A" w:rsidRDefault="007F008A" w:rsidP="007F008A">
      <w:pPr>
        <w:pStyle w:val="Listenummeriert"/>
        <w:jc w:val="left"/>
      </w:pPr>
      <w:r w:rsidRPr="007F008A">
        <w:rPr>
          <w:i/>
          <w:color w:val="0070C0"/>
        </w:rPr>
        <w:t>Schalte die Versorgungsspannung ein. Was kannst du beobachten?</w:t>
      </w:r>
      <w:r>
        <w:br/>
        <w:t>Die beiden LEDs blinken im Wechsel.</w:t>
      </w:r>
    </w:p>
    <w:p w14:paraId="66F9073D" w14:textId="0EA41E26" w:rsidR="007F008A" w:rsidRDefault="007F008A" w:rsidP="007F008A">
      <w:pPr>
        <w:pStyle w:val="Listenummeriert"/>
        <w:jc w:val="left"/>
      </w:pPr>
      <w:r w:rsidRPr="007F008A">
        <w:rPr>
          <w:i/>
          <w:color w:val="0070C0"/>
        </w:rPr>
        <w:t>Wie verhalten sich LED 1 und LED 2 zueinander?</w:t>
      </w:r>
      <w:r>
        <w:br/>
        <w:t>LED 1 und LED 2 leuchet immer gleich lang. Wenn LED 1 leuchtet ist LED 2 dunkel und umgekehrt.</w:t>
      </w:r>
    </w:p>
    <w:p w14:paraId="7A97A6E4" w14:textId="390A80B4" w:rsidR="007F008A" w:rsidRDefault="007F008A" w:rsidP="007F008A">
      <w:pPr>
        <w:pStyle w:val="Listenummeriert"/>
        <w:jc w:val="left"/>
      </w:pPr>
      <w:r w:rsidRPr="007F008A">
        <w:rPr>
          <w:i/>
          <w:color w:val="0070C0"/>
        </w:rPr>
        <w:t>Du hast im vorherigen Experiment (19 – Monostabile Kippschaltung) erfahren, wofür ein RC-Glied benötigt wird. Findest du RC-Glieder in dieser Schaltung?</w:t>
      </w:r>
      <w:r>
        <w:br/>
        <w:t>Es gibt zwei RC-Glieder. Sie bestehen aus R1 und C1 sowie R2 und C2.</w:t>
      </w:r>
    </w:p>
    <w:p w14:paraId="26EA8313" w14:textId="6D473CF6" w:rsidR="007F008A" w:rsidRDefault="007F008A" w:rsidP="007F008A">
      <w:pPr>
        <w:pStyle w:val="Listenummeriert"/>
        <w:jc w:val="left"/>
      </w:pPr>
      <w:r w:rsidRPr="007F008A">
        <w:rPr>
          <w:i/>
          <w:color w:val="0070C0"/>
        </w:rPr>
        <w:t>Wofür kann diese Schaltung eingesetzt werden?</w:t>
      </w:r>
      <w:r>
        <w:br/>
        <w:t>Die Schaltung eignet sich für eine Blinkschaltung oder einen Taktgeber.</w:t>
      </w:r>
    </w:p>
    <w:p w14:paraId="0DB32854" w14:textId="77777777" w:rsidR="007F008A" w:rsidRDefault="007F008A" w:rsidP="007F008A"/>
    <w:p w14:paraId="2D1EC960" w14:textId="77777777" w:rsidR="007F008A" w:rsidRDefault="007F008A" w:rsidP="007F008A">
      <w:pPr>
        <w:spacing w:after="0"/>
        <w:jc w:val="left"/>
      </w:pPr>
      <w:r>
        <w:br w:type="page"/>
      </w:r>
    </w:p>
    <w:p w14:paraId="11203DD2" w14:textId="5F48AE74" w:rsidR="007F008A" w:rsidRDefault="007F008A" w:rsidP="007F008A">
      <w:pPr>
        <w:pStyle w:val="berschrift2"/>
        <w:rPr>
          <w:rFonts w:cs="Arial"/>
        </w:rPr>
      </w:pPr>
      <w:r>
        <w:rPr>
          <w:rFonts w:cs="Arial"/>
        </w:rPr>
        <w:lastRenderedPageBreak/>
        <w:t>Experimentieraufgabe</w:t>
      </w:r>
    </w:p>
    <w:p w14:paraId="02598863" w14:textId="77777777" w:rsidR="000927B9" w:rsidRPr="000927B9" w:rsidRDefault="000927B9" w:rsidP="000927B9"/>
    <w:p w14:paraId="1CF061E1" w14:textId="77777777" w:rsidR="007F008A" w:rsidRPr="007F008A" w:rsidRDefault="007F008A" w:rsidP="007F008A">
      <w:pPr>
        <w:pStyle w:val="Listenummeriert"/>
        <w:numPr>
          <w:ilvl w:val="0"/>
          <w:numId w:val="38"/>
        </w:numPr>
        <w:ind w:left="284" w:hanging="284"/>
        <w:jc w:val="left"/>
        <w:rPr>
          <w:i/>
          <w:color w:val="0070C0"/>
        </w:rPr>
      </w:pPr>
      <w:r w:rsidRPr="007F008A">
        <w:rPr>
          <w:i/>
          <w:color w:val="0070C0"/>
        </w:rPr>
        <w:t>Messe die Zeit, die LED 1 leuchtet. Trage den Wert in die Tabelle unten ein.</w:t>
      </w:r>
    </w:p>
    <w:p w14:paraId="4CE7BE3E" w14:textId="77777777" w:rsidR="007F008A" w:rsidRPr="007F008A" w:rsidRDefault="007F008A" w:rsidP="007F008A">
      <w:pPr>
        <w:pStyle w:val="Listenummeriert"/>
        <w:jc w:val="left"/>
        <w:rPr>
          <w:i/>
          <w:color w:val="0070C0"/>
        </w:rPr>
      </w:pPr>
      <w:r w:rsidRPr="007F008A">
        <w:rPr>
          <w:i/>
          <w:color w:val="0070C0"/>
        </w:rPr>
        <w:t xml:space="preserve">Messe die Zeit, die LED 2 leuchtet. Trage den Wert in die Tabelle unten ein. </w:t>
      </w:r>
    </w:p>
    <w:p w14:paraId="717A31A1" w14:textId="41CDDC54" w:rsidR="007F008A" w:rsidRPr="007F008A" w:rsidRDefault="007F008A" w:rsidP="007F008A">
      <w:pPr>
        <w:pStyle w:val="Listenummeriert"/>
        <w:jc w:val="left"/>
        <w:rPr>
          <w:i/>
          <w:color w:val="0070C0"/>
        </w:rPr>
      </w:pPr>
      <w:r w:rsidRPr="007F008A">
        <w:rPr>
          <w:i/>
          <w:color w:val="0070C0"/>
        </w:rPr>
        <w:t>Die Zeiten, die die LEDs jeweils leuchten, kann berechnet werden. Ausschlaggebend sind die beiden RC-Glieder.</w:t>
      </w:r>
      <w:r w:rsidRPr="007F008A">
        <w:rPr>
          <w:i/>
          <w:color w:val="0070C0"/>
        </w:rPr>
        <w:br/>
      </w:r>
      <w:r w:rsidRPr="007F008A">
        <w:rPr>
          <w:i/>
          <w:color w:val="0070C0"/>
        </w:rPr>
        <w:br/>
      </w:r>
      <m:oMathPara>
        <m:oMath>
          <m:r>
            <w:rPr>
              <w:rFonts w:ascii="Cambria Math" w:hAnsi="Cambria Math"/>
              <w:color w:val="0070C0"/>
              <w:sz w:val="32"/>
            </w:rPr>
            <m:t>T=</m:t>
          </m:r>
          <m:func>
            <m:funcPr>
              <m:ctrlPr>
                <w:rPr>
                  <w:rFonts w:ascii="Cambria Math" w:hAnsi="Cambria Math"/>
                  <w:i/>
                  <w:color w:val="0070C0"/>
                  <w:sz w:val="32"/>
                  <w:szCs w:val="32"/>
                </w:rPr>
              </m:ctrlPr>
            </m:funcPr>
            <m:fName>
              <m:r>
                <w:rPr>
                  <w:rFonts w:ascii="Cambria Math" w:hAnsi="Cambria Math"/>
                  <w:color w:val="0070C0"/>
                  <w:sz w:val="32"/>
                </w:rPr>
                <m:t>ln</m:t>
              </m:r>
            </m:fName>
            <m:e>
              <m:d>
                <m:dPr>
                  <m:ctrlPr>
                    <w:rPr>
                      <w:rFonts w:ascii="Cambria Math" w:hAnsi="Cambria Math"/>
                      <w:i/>
                      <w:color w:val="0070C0"/>
                      <w:sz w:val="32"/>
                      <w:szCs w:val="32"/>
                    </w:rPr>
                  </m:ctrlPr>
                </m:dPr>
                <m:e>
                  <m:r>
                    <w:rPr>
                      <w:rFonts w:ascii="Cambria Math" w:hAnsi="Cambria Math"/>
                      <w:color w:val="0070C0"/>
                      <w:sz w:val="32"/>
                    </w:rPr>
                    <m:t>2</m:t>
                  </m:r>
                </m:e>
              </m:d>
            </m:e>
          </m:func>
          <m:r>
            <w:rPr>
              <w:rFonts w:ascii="Cambria Math" w:hAnsi="Cambria Math"/>
              <w:color w:val="0070C0"/>
              <w:sz w:val="32"/>
            </w:rPr>
            <m:t>*R1*C1≈0,7*R1*C1</m:t>
          </m:r>
          <m:r>
            <m:rPr>
              <m:sty m:val="p"/>
            </m:rPr>
            <w:rPr>
              <w:rFonts w:ascii="Cambria Math" w:hAnsi="Cambria Math" w:cs="MV Boli"/>
              <w:color w:val="0070C0"/>
              <w:sz w:val="32"/>
            </w:rPr>
            <m:t>ƒ</m:t>
          </m:r>
          <m:r>
            <m:rPr>
              <m:sty m:val="p"/>
            </m:rPr>
            <w:rPr>
              <w:rFonts w:ascii="Cambria Math" w:hAnsi="Cambria Math"/>
              <w:color w:val="0070C0"/>
            </w:rPr>
            <w:br/>
          </m:r>
        </m:oMath>
      </m:oMathPara>
      <w:r w:rsidRPr="007F008A">
        <w:rPr>
          <w:i/>
          <w:color w:val="0070C0"/>
        </w:rPr>
        <w:t>Berechne die Leuchtdauer für die beiden LEDs. Trage die beiden Ergebnisse in die Tabelle ein.</w:t>
      </w:r>
    </w:p>
    <w:p w14:paraId="77CED6E9" w14:textId="77777777" w:rsidR="007F008A" w:rsidRPr="007F008A" w:rsidRDefault="007F008A" w:rsidP="007F008A">
      <w:pPr>
        <w:pStyle w:val="Listenummeriert"/>
        <w:jc w:val="left"/>
        <w:rPr>
          <w:i/>
          <w:color w:val="0070C0"/>
        </w:rPr>
      </w:pPr>
      <w:r w:rsidRPr="007F008A">
        <w:rPr>
          <w:i/>
          <w:color w:val="0070C0"/>
        </w:rPr>
        <w:t>Addiere die Leuchtdauer von LED 1 und LED 2. Trage die Ergebnisse in die Tabelle unter Zyklusdauer ein.</w:t>
      </w:r>
    </w:p>
    <w:p w14:paraId="7C20801B" w14:textId="09938917" w:rsidR="000E00E0" w:rsidRPr="000E00E0" w:rsidRDefault="00F0395A" w:rsidP="00F0395A">
      <w:pPr>
        <w:pStyle w:val="Listenummeriert"/>
      </w:pPr>
      <w:r w:rsidRPr="00F0395A">
        <w:rPr>
          <w:i/>
          <w:color w:val="0070C0"/>
        </w:rPr>
        <w:t>Die Frequenz ist der Kehrwert der Zyklusdauer. Die Zyklusdauer T setzt sich aus der Leuchtdauer von LED 1 und LED 2 zusammen. Die Frequenz kann mit der abgebildeten Formel berechnet werden. Berechne die Blinkfrequenz der Schaltung.</w:t>
      </w:r>
      <w:r w:rsidR="000E00E0">
        <w:rPr>
          <w:i/>
          <w:color w:val="0070C0"/>
        </w:rPr>
        <w:t>.</w:t>
      </w:r>
    </w:p>
    <w:p w14:paraId="053CFB09" w14:textId="1E340796" w:rsidR="007F008A" w:rsidRPr="000E00E0" w:rsidRDefault="007F008A" w:rsidP="007F008A">
      <m:oMathPara>
        <m:oMath>
          <m:r>
            <w:rPr>
              <w:rFonts w:ascii="Cambria Math" w:hAnsi="Cambria Math"/>
              <w:color w:val="0070C0"/>
              <w:sz w:val="32"/>
            </w:rPr>
            <m:t>f</m:t>
          </m:r>
          <m:r>
            <m:rPr>
              <m:sty m:val="p"/>
            </m:rPr>
            <w:rPr>
              <w:rFonts w:ascii="Cambria Math" w:hAnsi="Cambria Math"/>
              <w:color w:val="0070C0"/>
              <w:sz w:val="32"/>
            </w:rPr>
            <m:t>=</m:t>
          </m:r>
          <m:f>
            <m:fPr>
              <m:ctrlPr>
                <w:rPr>
                  <w:rFonts w:ascii="Cambria Math" w:hAnsi="Cambria Math"/>
                  <w:color w:val="0070C0"/>
                  <w:sz w:val="32"/>
                </w:rPr>
              </m:ctrlPr>
            </m:fPr>
            <m:num>
              <m:r>
                <m:rPr>
                  <m:sty m:val="p"/>
                </m:rPr>
                <w:rPr>
                  <w:rFonts w:ascii="Cambria Math" w:hAnsi="Cambria Math"/>
                  <w:color w:val="0070C0"/>
                  <w:sz w:val="32"/>
                </w:rPr>
                <m:t>1</m:t>
              </m:r>
            </m:num>
            <m:den>
              <m:r>
                <w:rPr>
                  <w:rFonts w:ascii="Cambria Math" w:hAnsi="Cambria Math"/>
                  <w:color w:val="0070C0"/>
                  <w:sz w:val="32"/>
                </w:rPr>
                <m:t>T</m:t>
              </m:r>
            </m:den>
          </m:f>
          <m:r>
            <w:rPr>
              <w:rFonts w:ascii="Cambria Math" w:hAnsi="Cambria Math"/>
              <w:sz w:val="32"/>
            </w:rPr>
            <m:t>=</m:t>
          </m:r>
          <m:f>
            <m:fPr>
              <m:ctrlPr>
                <w:rPr>
                  <w:rFonts w:ascii="Cambria Math" w:hAnsi="Cambria Math"/>
                  <w:sz w:val="32"/>
                </w:rPr>
              </m:ctrlPr>
            </m:fPr>
            <m:num>
              <m:r>
                <w:rPr>
                  <w:rFonts w:ascii="Cambria Math" w:hAnsi="Cambria Math"/>
                  <w:sz w:val="32"/>
                </w:rPr>
                <m:t>1</m:t>
              </m:r>
            </m:num>
            <m:den>
              <m:r>
                <w:rPr>
                  <w:rFonts w:ascii="Cambria Math" w:hAnsi="Cambria Math"/>
                  <w:sz w:val="32"/>
                </w:rPr>
                <m:t>6,58 s</m:t>
              </m:r>
            </m:den>
          </m:f>
          <m:r>
            <w:rPr>
              <w:rFonts w:ascii="Cambria Math" w:hAnsi="Cambria Math"/>
              <w:sz w:val="32"/>
            </w:rPr>
            <m:t>=</m:t>
          </m:r>
          <m:r>
            <m:rPr>
              <m:sty m:val="bi"/>
            </m:rPr>
            <w:rPr>
              <w:rFonts w:ascii="Cambria Math" w:hAnsi="Cambria Math"/>
              <w:sz w:val="32"/>
            </w:rPr>
            <m:t>0,15 Hz</m:t>
          </m:r>
          <m:r>
            <w:rPr>
              <w:rFonts w:ascii="Cambria Math" w:hAnsi="Cambria Math"/>
              <w:sz w:val="32"/>
            </w:rPr>
            <m:t xml:space="preserve">  </m:t>
          </m:r>
          <m:r>
            <m:rPr>
              <m:sty m:val="p"/>
            </m:rPr>
            <w:rPr>
              <w:rFonts w:ascii="Cambria Math" w:hAnsi="Cambria Math"/>
              <w:sz w:val="32"/>
            </w:rPr>
            <w:br/>
          </m:r>
        </m:oMath>
      </m:oMathPara>
    </w:p>
    <w:tbl>
      <w:tblPr>
        <w:tblStyle w:val="Tabellenraster"/>
        <w:tblW w:w="0" w:type="auto"/>
        <w:jc w:val="center"/>
        <w:tblLook w:val="04A0" w:firstRow="1" w:lastRow="0" w:firstColumn="1" w:lastColumn="0" w:noHBand="0" w:noVBand="1"/>
      </w:tblPr>
      <w:tblGrid>
        <w:gridCol w:w="1378"/>
        <w:gridCol w:w="1737"/>
        <w:gridCol w:w="1929"/>
        <w:gridCol w:w="1898"/>
        <w:gridCol w:w="1837"/>
      </w:tblGrid>
      <w:tr w:rsidR="007F008A" w14:paraId="5BA0F65D" w14:textId="77777777" w:rsidTr="00363511">
        <w:trPr>
          <w:jc w:val="center"/>
        </w:trPr>
        <w:tc>
          <w:tcPr>
            <w:tcW w:w="1378" w:type="dxa"/>
            <w:vMerge w:val="restart"/>
            <w:tcBorders>
              <w:top w:val="single" w:sz="4" w:space="0" w:color="auto"/>
              <w:left w:val="single" w:sz="4" w:space="0" w:color="auto"/>
              <w:bottom w:val="single" w:sz="4" w:space="0" w:color="auto"/>
              <w:right w:val="single" w:sz="4" w:space="0" w:color="auto"/>
            </w:tcBorders>
            <w:vAlign w:val="center"/>
            <w:hideMark/>
          </w:tcPr>
          <w:p w14:paraId="0F77342E" w14:textId="77777777" w:rsidR="007F008A" w:rsidRDefault="007F008A" w:rsidP="00363511">
            <w:pPr>
              <w:jc w:val="center"/>
              <w:rPr>
                <w:rFonts w:cs="Arial"/>
                <w:sz w:val="28"/>
                <w:szCs w:val="28"/>
              </w:rPr>
            </w:pPr>
            <w:r>
              <w:rPr>
                <w:rFonts w:cs="Arial"/>
                <w:sz w:val="28"/>
                <w:szCs w:val="28"/>
              </w:rPr>
              <w:t>LED</w:t>
            </w:r>
          </w:p>
        </w:tc>
        <w:tc>
          <w:tcPr>
            <w:tcW w:w="1737" w:type="dxa"/>
            <w:vMerge w:val="restart"/>
            <w:tcBorders>
              <w:top w:val="single" w:sz="4" w:space="0" w:color="auto"/>
              <w:left w:val="single" w:sz="4" w:space="0" w:color="auto"/>
              <w:bottom w:val="single" w:sz="4" w:space="0" w:color="auto"/>
              <w:right w:val="single" w:sz="4" w:space="0" w:color="auto"/>
            </w:tcBorders>
            <w:vAlign w:val="center"/>
            <w:hideMark/>
          </w:tcPr>
          <w:p w14:paraId="6B198D1E" w14:textId="77777777" w:rsidR="007F008A" w:rsidRDefault="007F008A" w:rsidP="00363511">
            <w:pPr>
              <w:jc w:val="center"/>
              <w:rPr>
                <w:rFonts w:cs="Arial"/>
                <w:sz w:val="28"/>
                <w:szCs w:val="28"/>
              </w:rPr>
            </w:pPr>
            <w:r>
              <w:rPr>
                <w:rFonts w:cs="Arial"/>
                <w:sz w:val="28"/>
                <w:szCs w:val="28"/>
              </w:rPr>
              <w:t>R</w:t>
            </w:r>
          </w:p>
        </w:tc>
        <w:tc>
          <w:tcPr>
            <w:tcW w:w="1929" w:type="dxa"/>
            <w:vMerge w:val="restart"/>
            <w:tcBorders>
              <w:top w:val="single" w:sz="4" w:space="0" w:color="auto"/>
              <w:left w:val="single" w:sz="4" w:space="0" w:color="auto"/>
              <w:bottom w:val="single" w:sz="4" w:space="0" w:color="auto"/>
              <w:right w:val="single" w:sz="4" w:space="0" w:color="auto"/>
            </w:tcBorders>
            <w:vAlign w:val="center"/>
            <w:hideMark/>
          </w:tcPr>
          <w:p w14:paraId="4E47B1E2" w14:textId="77777777" w:rsidR="007F008A" w:rsidRDefault="007F008A" w:rsidP="00363511">
            <w:pPr>
              <w:jc w:val="center"/>
              <w:rPr>
                <w:rFonts w:cs="Arial"/>
                <w:sz w:val="28"/>
                <w:szCs w:val="28"/>
              </w:rPr>
            </w:pPr>
            <w:r>
              <w:rPr>
                <w:rFonts w:cs="Arial"/>
                <w:sz w:val="28"/>
                <w:szCs w:val="28"/>
              </w:rPr>
              <w:t>C</w:t>
            </w:r>
          </w:p>
        </w:tc>
        <w:tc>
          <w:tcPr>
            <w:tcW w:w="3735" w:type="dxa"/>
            <w:gridSpan w:val="2"/>
            <w:tcBorders>
              <w:top w:val="single" w:sz="4" w:space="0" w:color="auto"/>
              <w:left w:val="single" w:sz="4" w:space="0" w:color="auto"/>
              <w:bottom w:val="single" w:sz="4" w:space="0" w:color="auto"/>
              <w:right w:val="single" w:sz="4" w:space="0" w:color="auto"/>
            </w:tcBorders>
            <w:vAlign w:val="center"/>
            <w:hideMark/>
          </w:tcPr>
          <w:p w14:paraId="2F7FF9DA" w14:textId="5BE7DAE4" w:rsidR="007F008A" w:rsidRDefault="007F008A" w:rsidP="00363511">
            <w:pPr>
              <w:jc w:val="center"/>
              <w:rPr>
                <w:rFonts w:cs="Arial"/>
                <w:sz w:val="28"/>
                <w:szCs w:val="28"/>
              </w:rPr>
            </w:pPr>
            <w:r>
              <w:rPr>
                <w:rFonts w:cs="Arial"/>
                <w:sz w:val="28"/>
                <w:szCs w:val="28"/>
              </w:rPr>
              <w:t>Leuchtdauer</w:t>
            </w:r>
            <w:r w:rsidR="007F4C3C">
              <w:rPr>
                <w:rFonts w:cs="Arial"/>
                <w:sz w:val="28"/>
                <w:szCs w:val="28"/>
              </w:rPr>
              <w:t xml:space="preserve"> t</w:t>
            </w:r>
          </w:p>
        </w:tc>
      </w:tr>
      <w:tr w:rsidR="007F008A" w14:paraId="6D66FB8E" w14:textId="77777777" w:rsidTr="003635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82347" w14:textId="77777777" w:rsidR="007F008A" w:rsidRDefault="007F008A" w:rsidP="00363511">
            <w:pPr>
              <w:spacing w:after="0"/>
              <w:jc w:val="left"/>
              <w:rPr>
                <w:rFonts w:cs="Arial"/>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E3E4C" w14:textId="77777777" w:rsidR="007F008A" w:rsidRDefault="007F008A" w:rsidP="00363511">
            <w:pPr>
              <w:spacing w:after="0"/>
              <w:jc w:val="left"/>
              <w:rPr>
                <w:rFonts w:cs="Arial"/>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8CBD7" w14:textId="77777777" w:rsidR="007F008A" w:rsidRDefault="007F008A" w:rsidP="00363511">
            <w:pPr>
              <w:spacing w:after="0"/>
              <w:jc w:val="left"/>
              <w:rPr>
                <w:rFonts w:cs="Arial"/>
                <w:sz w:val="28"/>
                <w:szCs w:val="28"/>
              </w:rPr>
            </w:pPr>
          </w:p>
        </w:tc>
        <w:tc>
          <w:tcPr>
            <w:tcW w:w="1898" w:type="dxa"/>
            <w:tcBorders>
              <w:top w:val="single" w:sz="4" w:space="0" w:color="auto"/>
              <w:left w:val="single" w:sz="4" w:space="0" w:color="auto"/>
              <w:bottom w:val="single" w:sz="4" w:space="0" w:color="auto"/>
              <w:right w:val="single" w:sz="4" w:space="0" w:color="auto"/>
            </w:tcBorders>
            <w:noWrap/>
            <w:vAlign w:val="center"/>
            <w:hideMark/>
          </w:tcPr>
          <w:p w14:paraId="0C30D5F8" w14:textId="77777777" w:rsidR="007F008A" w:rsidRDefault="007F008A" w:rsidP="00363511">
            <w:pPr>
              <w:jc w:val="center"/>
              <w:rPr>
                <w:rFonts w:cs="Arial"/>
                <w:sz w:val="28"/>
                <w:szCs w:val="28"/>
              </w:rPr>
            </w:pPr>
            <w:r>
              <w:rPr>
                <w:rFonts w:cs="Arial"/>
                <w:sz w:val="28"/>
                <w:szCs w:val="28"/>
              </w:rPr>
              <w:t>gemessen</w:t>
            </w:r>
          </w:p>
        </w:tc>
        <w:tc>
          <w:tcPr>
            <w:tcW w:w="1837" w:type="dxa"/>
            <w:tcBorders>
              <w:top w:val="single" w:sz="4" w:space="0" w:color="auto"/>
              <w:left w:val="single" w:sz="4" w:space="0" w:color="auto"/>
              <w:bottom w:val="single" w:sz="4" w:space="0" w:color="auto"/>
              <w:right w:val="single" w:sz="4" w:space="0" w:color="auto"/>
            </w:tcBorders>
            <w:noWrap/>
            <w:vAlign w:val="center"/>
            <w:hideMark/>
          </w:tcPr>
          <w:p w14:paraId="488D3CEC" w14:textId="77777777" w:rsidR="007F008A" w:rsidRDefault="007F008A" w:rsidP="00363511">
            <w:pPr>
              <w:jc w:val="center"/>
              <w:rPr>
                <w:rFonts w:cs="Arial"/>
                <w:sz w:val="28"/>
                <w:szCs w:val="28"/>
              </w:rPr>
            </w:pPr>
            <w:r>
              <w:rPr>
                <w:rFonts w:cs="Arial"/>
                <w:sz w:val="28"/>
                <w:szCs w:val="28"/>
              </w:rPr>
              <w:t>berechnet</w:t>
            </w:r>
          </w:p>
        </w:tc>
      </w:tr>
      <w:tr w:rsidR="007F008A" w14:paraId="221D5872" w14:textId="77777777" w:rsidTr="00363511">
        <w:trPr>
          <w:jc w:val="center"/>
        </w:trPr>
        <w:tc>
          <w:tcPr>
            <w:tcW w:w="1378" w:type="dxa"/>
            <w:tcBorders>
              <w:top w:val="single" w:sz="4" w:space="0" w:color="auto"/>
              <w:left w:val="single" w:sz="4" w:space="0" w:color="auto"/>
              <w:bottom w:val="single" w:sz="4" w:space="0" w:color="auto"/>
              <w:right w:val="single" w:sz="4" w:space="0" w:color="auto"/>
            </w:tcBorders>
            <w:vAlign w:val="center"/>
            <w:hideMark/>
          </w:tcPr>
          <w:p w14:paraId="22CD5DEA" w14:textId="77777777" w:rsidR="007F008A" w:rsidRDefault="007F008A" w:rsidP="00363511">
            <w:pPr>
              <w:jc w:val="center"/>
              <w:rPr>
                <w:rFonts w:cs="Arial"/>
                <w:sz w:val="32"/>
                <w:szCs w:val="32"/>
              </w:rPr>
            </w:pPr>
            <w:r>
              <w:rPr>
                <w:rFonts w:cs="Arial"/>
                <w:sz w:val="32"/>
                <w:szCs w:val="32"/>
              </w:rPr>
              <w:t>LED 1</w:t>
            </w:r>
          </w:p>
        </w:tc>
        <w:tc>
          <w:tcPr>
            <w:tcW w:w="1737" w:type="dxa"/>
            <w:tcBorders>
              <w:top w:val="single" w:sz="4" w:space="0" w:color="auto"/>
              <w:left w:val="single" w:sz="4" w:space="0" w:color="auto"/>
              <w:bottom w:val="single" w:sz="4" w:space="0" w:color="auto"/>
              <w:right w:val="single" w:sz="4" w:space="0" w:color="auto"/>
            </w:tcBorders>
            <w:noWrap/>
            <w:vAlign w:val="center"/>
            <w:hideMark/>
          </w:tcPr>
          <w:p w14:paraId="3B98A011" w14:textId="77777777" w:rsidR="007F008A" w:rsidRDefault="007F008A" w:rsidP="00363511">
            <w:pPr>
              <w:jc w:val="center"/>
              <w:rPr>
                <w:rFonts w:ascii="Arial Narrow" w:hAnsi="Arial Narrow" w:cs="Arial"/>
                <w:sz w:val="32"/>
                <w:szCs w:val="32"/>
              </w:rPr>
            </w:pPr>
            <w:r>
              <w:rPr>
                <w:rFonts w:ascii="Arial Narrow" w:hAnsi="Arial Narrow" w:cs="Arial"/>
                <w:sz w:val="32"/>
                <w:szCs w:val="32"/>
              </w:rPr>
              <w:t>R1 = 47 kΩ</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417FA5" w14:textId="77777777" w:rsidR="007F008A" w:rsidRDefault="007F008A" w:rsidP="00363511">
            <w:pPr>
              <w:jc w:val="center"/>
              <w:rPr>
                <w:rFonts w:ascii="Arial Narrow" w:hAnsi="Arial Narrow" w:cs="Arial"/>
                <w:sz w:val="32"/>
                <w:szCs w:val="32"/>
              </w:rPr>
            </w:pPr>
            <w:r>
              <w:rPr>
                <w:rFonts w:ascii="Arial Narrow" w:hAnsi="Arial Narrow" w:cs="Arial"/>
                <w:sz w:val="32"/>
                <w:szCs w:val="32"/>
              </w:rPr>
              <w:t>C1 = 100 µF</w:t>
            </w:r>
          </w:p>
        </w:tc>
        <w:tc>
          <w:tcPr>
            <w:tcW w:w="1898" w:type="dxa"/>
            <w:tcBorders>
              <w:top w:val="single" w:sz="4" w:space="0" w:color="auto"/>
              <w:left w:val="single" w:sz="4" w:space="0" w:color="auto"/>
              <w:bottom w:val="single" w:sz="4" w:space="0" w:color="auto"/>
              <w:right w:val="single" w:sz="4" w:space="0" w:color="auto"/>
            </w:tcBorders>
            <w:noWrap/>
            <w:vAlign w:val="center"/>
          </w:tcPr>
          <w:p w14:paraId="10CAC41F" w14:textId="455F2377" w:rsidR="007F008A" w:rsidRDefault="000E00E0" w:rsidP="00363511">
            <w:pPr>
              <w:jc w:val="center"/>
              <w:rPr>
                <w:rFonts w:ascii="MV Boli" w:hAnsi="MV Boli" w:cs="MV Boli"/>
                <w:color w:val="0070C0"/>
                <w:sz w:val="32"/>
                <w:szCs w:val="32"/>
              </w:rPr>
            </w:pPr>
            <w:r>
              <w:rPr>
                <w:rFonts w:ascii="MV Boli" w:hAnsi="MV Boli" w:cs="MV Boli"/>
                <w:color w:val="0070C0"/>
                <w:sz w:val="32"/>
                <w:szCs w:val="32"/>
              </w:rPr>
              <w:t>3</w:t>
            </w:r>
            <w:r w:rsidR="007F008A">
              <w:rPr>
                <w:rFonts w:ascii="MV Boli" w:hAnsi="MV Boli" w:cs="MV Boli"/>
                <w:color w:val="0070C0"/>
                <w:sz w:val="32"/>
                <w:szCs w:val="32"/>
              </w:rPr>
              <w:t xml:space="preserve"> s</w:t>
            </w:r>
          </w:p>
        </w:tc>
        <w:tc>
          <w:tcPr>
            <w:tcW w:w="1837" w:type="dxa"/>
            <w:tcBorders>
              <w:top w:val="single" w:sz="4" w:space="0" w:color="auto"/>
              <w:left w:val="single" w:sz="4" w:space="0" w:color="auto"/>
              <w:bottom w:val="single" w:sz="4" w:space="0" w:color="auto"/>
              <w:right w:val="single" w:sz="4" w:space="0" w:color="auto"/>
            </w:tcBorders>
            <w:noWrap/>
            <w:vAlign w:val="center"/>
          </w:tcPr>
          <w:p w14:paraId="4DD2914F" w14:textId="5FD374A1" w:rsidR="007F008A" w:rsidRDefault="007F008A" w:rsidP="00363511">
            <w:pPr>
              <w:jc w:val="center"/>
              <w:rPr>
                <w:rFonts w:ascii="MV Boli" w:hAnsi="MV Boli" w:cs="MV Boli"/>
                <w:color w:val="0070C0"/>
                <w:sz w:val="32"/>
                <w:szCs w:val="32"/>
              </w:rPr>
            </w:pPr>
            <w:r>
              <w:rPr>
                <w:rFonts w:ascii="MV Boli" w:hAnsi="MV Boli" w:cs="MV Boli"/>
                <w:color w:val="0070C0"/>
                <w:sz w:val="32"/>
                <w:szCs w:val="32"/>
              </w:rPr>
              <w:t>3,29 s</w:t>
            </w:r>
          </w:p>
        </w:tc>
      </w:tr>
      <w:tr w:rsidR="007F008A" w14:paraId="3BE0405F" w14:textId="77777777" w:rsidTr="00363511">
        <w:trPr>
          <w:jc w:val="center"/>
        </w:trPr>
        <w:tc>
          <w:tcPr>
            <w:tcW w:w="1378" w:type="dxa"/>
            <w:tcBorders>
              <w:top w:val="single" w:sz="4" w:space="0" w:color="auto"/>
              <w:left w:val="single" w:sz="4" w:space="0" w:color="auto"/>
              <w:bottom w:val="single" w:sz="4" w:space="0" w:color="auto"/>
              <w:right w:val="single" w:sz="4" w:space="0" w:color="auto"/>
            </w:tcBorders>
            <w:vAlign w:val="center"/>
            <w:hideMark/>
          </w:tcPr>
          <w:p w14:paraId="5AD6D199" w14:textId="77777777" w:rsidR="007F008A" w:rsidRDefault="007F008A" w:rsidP="00363511">
            <w:pPr>
              <w:jc w:val="center"/>
              <w:rPr>
                <w:rFonts w:cs="Arial"/>
                <w:sz w:val="32"/>
                <w:szCs w:val="32"/>
              </w:rPr>
            </w:pPr>
            <w:r>
              <w:rPr>
                <w:rFonts w:cs="Arial"/>
                <w:sz w:val="32"/>
                <w:szCs w:val="32"/>
              </w:rPr>
              <w:t>LED 2</w:t>
            </w:r>
          </w:p>
        </w:tc>
        <w:tc>
          <w:tcPr>
            <w:tcW w:w="1737" w:type="dxa"/>
            <w:tcBorders>
              <w:top w:val="single" w:sz="4" w:space="0" w:color="auto"/>
              <w:left w:val="single" w:sz="4" w:space="0" w:color="auto"/>
              <w:bottom w:val="single" w:sz="4" w:space="0" w:color="auto"/>
              <w:right w:val="single" w:sz="4" w:space="0" w:color="auto"/>
            </w:tcBorders>
            <w:noWrap/>
            <w:vAlign w:val="center"/>
            <w:hideMark/>
          </w:tcPr>
          <w:p w14:paraId="7E33BFA8" w14:textId="77777777" w:rsidR="007F008A" w:rsidRDefault="007F008A" w:rsidP="00363511">
            <w:pPr>
              <w:jc w:val="center"/>
              <w:rPr>
                <w:rFonts w:ascii="Arial Narrow" w:hAnsi="Arial Narrow" w:cs="Arial"/>
                <w:sz w:val="32"/>
                <w:szCs w:val="32"/>
              </w:rPr>
            </w:pPr>
            <w:r>
              <w:rPr>
                <w:rFonts w:ascii="Arial Narrow" w:hAnsi="Arial Narrow" w:cs="Arial"/>
                <w:sz w:val="32"/>
                <w:szCs w:val="32"/>
              </w:rPr>
              <w:t>R2 = 47 kΩ</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24C9182" w14:textId="77777777" w:rsidR="007F008A" w:rsidRDefault="007F008A" w:rsidP="00363511">
            <w:pPr>
              <w:jc w:val="center"/>
              <w:rPr>
                <w:rFonts w:ascii="Arial Narrow" w:hAnsi="Arial Narrow" w:cs="Arial"/>
                <w:sz w:val="32"/>
                <w:szCs w:val="32"/>
              </w:rPr>
            </w:pPr>
            <w:r>
              <w:rPr>
                <w:rFonts w:ascii="Arial Narrow" w:hAnsi="Arial Narrow" w:cs="Arial"/>
                <w:sz w:val="32"/>
                <w:szCs w:val="32"/>
              </w:rPr>
              <w:t>C2 = 100 µF</w:t>
            </w:r>
          </w:p>
        </w:tc>
        <w:tc>
          <w:tcPr>
            <w:tcW w:w="1898" w:type="dxa"/>
            <w:tcBorders>
              <w:top w:val="single" w:sz="4" w:space="0" w:color="auto"/>
              <w:left w:val="single" w:sz="4" w:space="0" w:color="auto"/>
              <w:bottom w:val="single" w:sz="4" w:space="0" w:color="auto"/>
              <w:right w:val="single" w:sz="4" w:space="0" w:color="auto"/>
            </w:tcBorders>
            <w:noWrap/>
            <w:vAlign w:val="center"/>
          </w:tcPr>
          <w:p w14:paraId="6E76FD45" w14:textId="56875D63" w:rsidR="007F008A" w:rsidRDefault="000E00E0" w:rsidP="00363511">
            <w:pPr>
              <w:jc w:val="center"/>
              <w:rPr>
                <w:rFonts w:ascii="MV Boli" w:hAnsi="MV Boli" w:cs="MV Boli"/>
                <w:color w:val="0070C0"/>
                <w:sz w:val="32"/>
                <w:szCs w:val="32"/>
              </w:rPr>
            </w:pPr>
            <w:r>
              <w:rPr>
                <w:rFonts w:ascii="MV Boli" w:hAnsi="MV Boli" w:cs="MV Boli"/>
                <w:color w:val="0070C0"/>
                <w:sz w:val="32"/>
                <w:szCs w:val="32"/>
              </w:rPr>
              <w:t>3</w:t>
            </w:r>
            <w:r w:rsidR="007F008A">
              <w:rPr>
                <w:rFonts w:ascii="MV Boli" w:hAnsi="MV Boli" w:cs="MV Boli"/>
                <w:color w:val="0070C0"/>
                <w:sz w:val="32"/>
                <w:szCs w:val="32"/>
              </w:rPr>
              <w:t xml:space="preserve"> s</w:t>
            </w:r>
          </w:p>
        </w:tc>
        <w:tc>
          <w:tcPr>
            <w:tcW w:w="1837" w:type="dxa"/>
            <w:tcBorders>
              <w:top w:val="single" w:sz="4" w:space="0" w:color="auto"/>
              <w:left w:val="single" w:sz="4" w:space="0" w:color="auto"/>
              <w:bottom w:val="single" w:sz="4" w:space="0" w:color="auto"/>
              <w:right w:val="single" w:sz="4" w:space="0" w:color="auto"/>
            </w:tcBorders>
            <w:noWrap/>
            <w:vAlign w:val="center"/>
          </w:tcPr>
          <w:p w14:paraId="65DF201F" w14:textId="4E2E387A" w:rsidR="007F008A" w:rsidRDefault="007F008A" w:rsidP="00363511">
            <w:pPr>
              <w:jc w:val="center"/>
              <w:rPr>
                <w:rFonts w:ascii="MV Boli" w:hAnsi="MV Boli" w:cs="MV Boli"/>
                <w:color w:val="0070C0"/>
                <w:sz w:val="32"/>
                <w:szCs w:val="32"/>
              </w:rPr>
            </w:pPr>
            <w:r>
              <w:rPr>
                <w:rFonts w:ascii="MV Boli" w:hAnsi="MV Boli" w:cs="MV Boli"/>
                <w:color w:val="0070C0"/>
                <w:sz w:val="32"/>
                <w:szCs w:val="32"/>
              </w:rPr>
              <w:t>3,29 s</w:t>
            </w:r>
          </w:p>
        </w:tc>
      </w:tr>
      <w:tr w:rsidR="007F008A" w14:paraId="2CA34123" w14:textId="77777777" w:rsidTr="00363511">
        <w:trPr>
          <w:jc w:val="center"/>
        </w:trPr>
        <w:tc>
          <w:tcPr>
            <w:tcW w:w="5044" w:type="dxa"/>
            <w:gridSpan w:val="3"/>
            <w:tcBorders>
              <w:top w:val="single" w:sz="4" w:space="0" w:color="auto"/>
              <w:left w:val="single" w:sz="4" w:space="0" w:color="auto"/>
              <w:bottom w:val="single" w:sz="4" w:space="0" w:color="auto"/>
              <w:right w:val="single" w:sz="4" w:space="0" w:color="auto"/>
            </w:tcBorders>
            <w:vAlign w:val="center"/>
          </w:tcPr>
          <w:p w14:paraId="251240B3" w14:textId="77777777" w:rsidR="007F008A" w:rsidRDefault="007F008A" w:rsidP="00363511">
            <w:pPr>
              <w:jc w:val="center"/>
              <w:rPr>
                <w:rFonts w:cs="Arial"/>
                <w:sz w:val="32"/>
                <w:szCs w:val="32"/>
              </w:rPr>
            </w:pPr>
          </w:p>
        </w:tc>
        <w:tc>
          <w:tcPr>
            <w:tcW w:w="3735" w:type="dxa"/>
            <w:gridSpan w:val="2"/>
            <w:tcBorders>
              <w:top w:val="single" w:sz="4" w:space="0" w:color="auto"/>
              <w:left w:val="single" w:sz="4" w:space="0" w:color="auto"/>
              <w:bottom w:val="single" w:sz="4" w:space="0" w:color="auto"/>
              <w:right w:val="single" w:sz="4" w:space="0" w:color="auto"/>
            </w:tcBorders>
            <w:noWrap/>
            <w:vAlign w:val="center"/>
            <w:hideMark/>
          </w:tcPr>
          <w:p w14:paraId="4848D1BE" w14:textId="39430A1D" w:rsidR="007F008A" w:rsidRDefault="007F008A" w:rsidP="00363511">
            <w:pPr>
              <w:jc w:val="center"/>
              <w:rPr>
                <w:rFonts w:cs="Arial"/>
                <w:color w:val="0070C0"/>
                <w:sz w:val="28"/>
                <w:szCs w:val="28"/>
              </w:rPr>
            </w:pPr>
            <w:r>
              <w:rPr>
                <w:rFonts w:cs="Arial"/>
                <w:sz w:val="28"/>
                <w:szCs w:val="28"/>
              </w:rPr>
              <w:t>Zyklusdauer</w:t>
            </w:r>
            <w:r w:rsidR="007F4C3C">
              <w:rPr>
                <w:rFonts w:cs="Arial"/>
                <w:sz w:val="28"/>
                <w:szCs w:val="28"/>
              </w:rPr>
              <w:t xml:space="preserve"> T</w:t>
            </w:r>
          </w:p>
        </w:tc>
      </w:tr>
      <w:tr w:rsidR="007F008A" w14:paraId="531BAA65" w14:textId="77777777" w:rsidTr="00363511">
        <w:trPr>
          <w:jc w:val="center"/>
        </w:trPr>
        <w:tc>
          <w:tcPr>
            <w:tcW w:w="5044" w:type="dxa"/>
            <w:gridSpan w:val="3"/>
            <w:tcBorders>
              <w:top w:val="single" w:sz="4" w:space="0" w:color="auto"/>
              <w:left w:val="single" w:sz="4" w:space="0" w:color="auto"/>
              <w:bottom w:val="single" w:sz="4" w:space="0" w:color="auto"/>
              <w:right w:val="single" w:sz="4" w:space="0" w:color="auto"/>
            </w:tcBorders>
            <w:vAlign w:val="center"/>
          </w:tcPr>
          <w:p w14:paraId="0E06B0C3" w14:textId="77777777" w:rsidR="007F008A" w:rsidRDefault="007F008A" w:rsidP="00363511">
            <w:pPr>
              <w:jc w:val="center"/>
              <w:rPr>
                <w:rFonts w:cs="Arial"/>
                <w:sz w:val="32"/>
                <w:szCs w:val="32"/>
              </w:rPr>
            </w:pPr>
          </w:p>
        </w:tc>
        <w:tc>
          <w:tcPr>
            <w:tcW w:w="1898" w:type="dxa"/>
            <w:tcBorders>
              <w:top w:val="single" w:sz="4" w:space="0" w:color="auto"/>
              <w:left w:val="single" w:sz="4" w:space="0" w:color="auto"/>
              <w:bottom w:val="single" w:sz="4" w:space="0" w:color="auto"/>
              <w:right w:val="single" w:sz="4" w:space="0" w:color="auto"/>
            </w:tcBorders>
            <w:noWrap/>
            <w:vAlign w:val="center"/>
          </w:tcPr>
          <w:p w14:paraId="31B7E289" w14:textId="57249A77" w:rsidR="007F008A" w:rsidRDefault="000E00E0" w:rsidP="00363511">
            <w:pPr>
              <w:jc w:val="center"/>
              <w:rPr>
                <w:rFonts w:ascii="MV Boli" w:hAnsi="MV Boli" w:cs="MV Boli"/>
                <w:color w:val="0070C0"/>
                <w:sz w:val="32"/>
                <w:szCs w:val="32"/>
              </w:rPr>
            </w:pPr>
            <w:r>
              <w:rPr>
                <w:rFonts w:ascii="MV Boli" w:hAnsi="MV Boli" w:cs="MV Boli"/>
                <w:color w:val="0070C0"/>
                <w:sz w:val="32"/>
                <w:szCs w:val="32"/>
              </w:rPr>
              <w:t>6</w:t>
            </w:r>
            <w:r w:rsidR="007F008A">
              <w:rPr>
                <w:rFonts w:ascii="MV Boli" w:hAnsi="MV Boli" w:cs="MV Boli"/>
                <w:color w:val="0070C0"/>
                <w:sz w:val="32"/>
                <w:szCs w:val="32"/>
              </w:rPr>
              <w:t xml:space="preserve"> s</w:t>
            </w:r>
          </w:p>
        </w:tc>
        <w:tc>
          <w:tcPr>
            <w:tcW w:w="1837" w:type="dxa"/>
            <w:tcBorders>
              <w:top w:val="single" w:sz="4" w:space="0" w:color="auto"/>
              <w:left w:val="single" w:sz="4" w:space="0" w:color="auto"/>
              <w:bottom w:val="single" w:sz="4" w:space="0" w:color="auto"/>
              <w:right w:val="single" w:sz="4" w:space="0" w:color="auto"/>
            </w:tcBorders>
            <w:noWrap/>
            <w:vAlign w:val="center"/>
          </w:tcPr>
          <w:p w14:paraId="767A765C" w14:textId="5E39810D" w:rsidR="007F008A" w:rsidRDefault="007F008A" w:rsidP="00363511">
            <w:pPr>
              <w:jc w:val="center"/>
              <w:rPr>
                <w:rFonts w:ascii="MV Boli" w:hAnsi="MV Boli" w:cs="MV Boli"/>
                <w:color w:val="0070C0"/>
                <w:sz w:val="32"/>
                <w:szCs w:val="32"/>
              </w:rPr>
            </w:pPr>
            <w:r>
              <w:rPr>
                <w:rFonts w:ascii="MV Boli" w:hAnsi="MV Boli" w:cs="MV Boli"/>
                <w:color w:val="0070C0"/>
                <w:sz w:val="32"/>
                <w:szCs w:val="32"/>
              </w:rPr>
              <w:t>6,58 s</w:t>
            </w:r>
          </w:p>
        </w:tc>
      </w:tr>
    </w:tbl>
    <w:p w14:paraId="5B339CC5" w14:textId="602505B0" w:rsidR="008D6712" w:rsidRPr="004957AE" w:rsidRDefault="008D6712" w:rsidP="004957AE">
      <w:pPr>
        <w:spacing w:after="0"/>
        <w:jc w:val="left"/>
        <w:rPr>
          <w:bCs/>
          <w:iCs/>
          <w:sz w:val="32"/>
          <w:szCs w:val="24"/>
        </w:rPr>
      </w:pPr>
    </w:p>
    <w:sectPr w:rsidR="008D6712" w:rsidRPr="004957AE"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C1DD1" w14:textId="77777777" w:rsidR="00B70791" w:rsidRDefault="00B70791">
      <w:r>
        <w:separator/>
      </w:r>
    </w:p>
  </w:endnote>
  <w:endnote w:type="continuationSeparator" w:id="0">
    <w:p w14:paraId="405608EC" w14:textId="77777777" w:rsidR="00B70791" w:rsidRDefault="00B7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B2526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0547F" w14:textId="77777777" w:rsidR="00B70791" w:rsidRDefault="00B70791">
      <w:r>
        <w:separator/>
      </w:r>
    </w:p>
  </w:footnote>
  <w:footnote w:type="continuationSeparator" w:id="0">
    <w:p w14:paraId="13EBADEA" w14:textId="77777777" w:rsidR="00B70791" w:rsidRDefault="00B70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927B9"/>
    <w:rsid w:val="000A14B0"/>
    <w:rsid w:val="000A58E5"/>
    <w:rsid w:val="000B0025"/>
    <w:rsid w:val="000B0521"/>
    <w:rsid w:val="000B0819"/>
    <w:rsid w:val="000B524D"/>
    <w:rsid w:val="000C0C66"/>
    <w:rsid w:val="000D0BC4"/>
    <w:rsid w:val="000D3717"/>
    <w:rsid w:val="000D42F5"/>
    <w:rsid w:val="000D7297"/>
    <w:rsid w:val="000E00E0"/>
    <w:rsid w:val="000E3792"/>
    <w:rsid w:val="000F05B0"/>
    <w:rsid w:val="000F7641"/>
    <w:rsid w:val="000F7CFD"/>
    <w:rsid w:val="001064D3"/>
    <w:rsid w:val="00111235"/>
    <w:rsid w:val="00115F2E"/>
    <w:rsid w:val="0012561E"/>
    <w:rsid w:val="001278F5"/>
    <w:rsid w:val="00141B71"/>
    <w:rsid w:val="00150FB2"/>
    <w:rsid w:val="00157E5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E7B52"/>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D284E"/>
    <w:rsid w:val="002D332F"/>
    <w:rsid w:val="002D3AB9"/>
    <w:rsid w:val="002D3EE9"/>
    <w:rsid w:val="002E1AAA"/>
    <w:rsid w:val="002E78C1"/>
    <w:rsid w:val="002F099E"/>
    <w:rsid w:val="002F49DB"/>
    <w:rsid w:val="003024E6"/>
    <w:rsid w:val="00302A5A"/>
    <w:rsid w:val="00302C0E"/>
    <w:rsid w:val="00305D13"/>
    <w:rsid w:val="003100A9"/>
    <w:rsid w:val="00311190"/>
    <w:rsid w:val="003117D1"/>
    <w:rsid w:val="003201A7"/>
    <w:rsid w:val="00323B3E"/>
    <w:rsid w:val="00323D2C"/>
    <w:rsid w:val="00341FA6"/>
    <w:rsid w:val="00342916"/>
    <w:rsid w:val="00343FEA"/>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5A7"/>
    <w:rsid w:val="003F78CE"/>
    <w:rsid w:val="004012C1"/>
    <w:rsid w:val="00402037"/>
    <w:rsid w:val="00413E03"/>
    <w:rsid w:val="004149FA"/>
    <w:rsid w:val="004218BA"/>
    <w:rsid w:val="0042525F"/>
    <w:rsid w:val="00434525"/>
    <w:rsid w:val="00435EA1"/>
    <w:rsid w:val="004377CB"/>
    <w:rsid w:val="0044184D"/>
    <w:rsid w:val="00455455"/>
    <w:rsid w:val="004629F9"/>
    <w:rsid w:val="004631C5"/>
    <w:rsid w:val="00463EAA"/>
    <w:rsid w:val="00476D4B"/>
    <w:rsid w:val="00481C72"/>
    <w:rsid w:val="00482CE6"/>
    <w:rsid w:val="004957AE"/>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43BE7"/>
    <w:rsid w:val="00545536"/>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5C1C"/>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6F2EC9"/>
    <w:rsid w:val="00704F11"/>
    <w:rsid w:val="00706578"/>
    <w:rsid w:val="00707FCA"/>
    <w:rsid w:val="007104C1"/>
    <w:rsid w:val="00712BE5"/>
    <w:rsid w:val="00713BC0"/>
    <w:rsid w:val="00716839"/>
    <w:rsid w:val="00742F56"/>
    <w:rsid w:val="00746124"/>
    <w:rsid w:val="00747754"/>
    <w:rsid w:val="00757FF3"/>
    <w:rsid w:val="007666C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008A"/>
    <w:rsid w:val="007F38F4"/>
    <w:rsid w:val="007F4C3C"/>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25269"/>
    <w:rsid w:val="00B344E0"/>
    <w:rsid w:val="00B3559F"/>
    <w:rsid w:val="00B479B8"/>
    <w:rsid w:val="00B47FAB"/>
    <w:rsid w:val="00B50EDC"/>
    <w:rsid w:val="00B5128F"/>
    <w:rsid w:val="00B51A52"/>
    <w:rsid w:val="00B53F61"/>
    <w:rsid w:val="00B61D2A"/>
    <w:rsid w:val="00B65863"/>
    <w:rsid w:val="00B65E65"/>
    <w:rsid w:val="00B70791"/>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972E9"/>
    <w:rsid w:val="00CA0F76"/>
    <w:rsid w:val="00CA298C"/>
    <w:rsid w:val="00CA31C2"/>
    <w:rsid w:val="00CA34F3"/>
    <w:rsid w:val="00CA3B10"/>
    <w:rsid w:val="00CB0DF6"/>
    <w:rsid w:val="00CB28D8"/>
    <w:rsid w:val="00CB38F5"/>
    <w:rsid w:val="00CB7495"/>
    <w:rsid w:val="00CC0FE1"/>
    <w:rsid w:val="00CC2E37"/>
    <w:rsid w:val="00CC61BF"/>
    <w:rsid w:val="00CC72FA"/>
    <w:rsid w:val="00CD0A93"/>
    <w:rsid w:val="00CD258D"/>
    <w:rsid w:val="00CD5D7E"/>
    <w:rsid w:val="00CE1A3F"/>
    <w:rsid w:val="00CE5454"/>
    <w:rsid w:val="00CF021F"/>
    <w:rsid w:val="00CF1D11"/>
    <w:rsid w:val="00D049F9"/>
    <w:rsid w:val="00D23B33"/>
    <w:rsid w:val="00D247B8"/>
    <w:rsid w:val="00D26384"/>
    <w:rsid w:val="00D2776D"/>
    <w:rsid w:val="00D3500F"/>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9A4"/>
    <w:rsid w:val="00DD3EDD"/>
    <w:rsid w:val="00DE12AA"/>
    <w:rsid w:val="00DE2CE3"/>
    <w:rsid w:val="00DE6379"/>
    <w:rsid w:val="00DE69CA"/>
    <w:rsid w:val="00DF11EF"/>
    <w:rsid w:val="00DF243E"/>
    <w:rsid w:val="00E00F64"/>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395A"/>
    <w:rsid w:val="00F04207"/>
    <w:rsid w:val="00F07B6A"/>
    <w:rsid w:val="00F140D8"/>
    <w:rsid w:val="00F225A2"/>
    <w:rsid w:val="00F3420A"/>
    <w:rsid w:val="00F40987"/>
    <w:rsid w:val="00F40AB1"/>
    <w:rsid w:val="00F42642"/>
    <w:rsid w:val="00F55307"/>
    <w:rsid w:val="00F55FDE"/>
    <w:rsid w:val="00F57954"/>
    <w:rsid w:val="00F62E7D"/>
    <w:rsid w:val="00F70A51"/>
    <w:rsid w:val="00F7267E"/>
    <w:rsid w:val="00F74D6C"/>
    <w:rsid w:val="00F7716E"/>
    <w:rsid w:val="00F827C1"/>
    <w:rsid w:val="00F8726A"/>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9B0BA0"/>
  <w15:docId w15:val="{16F37C41-4936-442A-8B12-105860CF7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DA7A2B54-49F3-4FD3-9B56-D2D1FC552AE4}">
  <ds:schemaRefs>
    <ds:schemaRef ds:uri="http://schemas.microsoft.com/sharepoint/v3/contenttype/forms"/>
  </ds:schemaRefs>
</ds:datastoreItem>
</file>

<file path=customXml/itemProps2.xml><?xml version="1.0" encoding="utf-8"?>
<ds:datastoreItem xmlns:ds="http://schemas.openxmlformats.org/officeDocument/2006/customXml" ds:itemID="{13CF4FB9-E74D-4031-B3CB-2ED04E23F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F9450F-5C5A-4EC7-995D-7750F3666385}">
  <ds:schemaRefs>
    <ds:schemaRef ds:uri="http://schemas.openxmlformats.org/officeDocument/2006/bibliography"/>
  </ds:schemaRefs>
</ds:datastoreItem>
</file>

<file path=customXml/itemProps4.xml><?xml version="1.0" encoding="utf-8"?>
<ds:datastoreItem xmlns:ds="http://schemas.openxmlformats.org/officeDocument/2006/customXml" ds:itemID="{D20C9BF2-071B-42CF-B3A5-56760023B5AD}">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Words>
  <Characters>1711</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1979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4</cp:revision>
  <cp:lastPrinted>2011-01-17T20:26:00Z</cp:lastPrinted>
  <dcterms:created xsi:type="dcterms:W3CDTF">2021-05-23T18:20:00Z</dcterms:created>
  <dcterms:modified xsi:type="dcterms:W3CDTF">2022-08-24T13:17:00Z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